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da953fcf4664451"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62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TECUCI”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Sprijinirea acțiunilor de cooperare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fie un GAL autorizat pentru perioada de programare 2023-2027</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dețină Autorizație de funcționare valabilă pe perioada de implementare a SDL. Se verifică dacă Autorizația de funcționare este încărcată în platforma Programare 2023-2027.</w:t>
            </w:r>
          </w:p>
          <w:p>
            <w:pPr>
              <w:spacing w:line="360" w:lineRule="auto"/>
              <w:ind w:left="0" w:right="0" w:firstLine="493"/>
            </w:pPr>
            <w:r>
              <w:rPr>
                <w:rFonts w:ascii="Cambria" w:hAnsi="Cambria"/>
                <w:b w:val="false"/>
                <w:sz w:val="24"/>
              </w:rPr>
              <w:t>Doc: Autorizația de funcționare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propusă se va implementa în baza unui acord de parteneriat</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partenerii din cadrul proiectului de cooperare sunt membri semnatari ai unui acord de parteneriat.</w:t>
            </w:r>
          </w:p>
          <w:p>
            <w:pPr>
              <w:spacing w:line="360" w:lineRule="auto"/>
              <w:ind w:left="0" w:right="0" w:firstLine="493"/>
            </w:pPr>
            <w:r>
              <w:rPr>
                <w:rFonts w:ascii="Cambria Bold" w:hAnsi="Cambria Bold"/>
                <w:b/>
                <w:sz w:val="24"/>
              </w:rPr>
              <w:t>Doc:</w:t>
            </w:r>
            <w:r>
              <w:rPr>
                <w:rFonts w:ascii="Cambria" w:hAnsi="Cambria"/>
                <w:b w:val="false"/>
                <w:sz w:val="24"/>
              </w:rPr>
              <w:t>  acordul de parteneriat.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Partenerii din cadrul proiectului de cooperare sunt Grupuri de Acțiune Locală sau alte structuri similare cu acestea, care implementează o Strategie de Dezvoltare Locală din România sau din Europa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partenerii din cadrul proiectului de cooperare sunt Grupuri de Acțiune locală sau alte structuri similare cu acestea, care implementează o Strategie de Dezvoltare Locală din România sau din Europa. Structuri similare GAL-urilor pot fi parteneriate de tip DLRC sau alte parteneriate cu/fără personalitate juridică care implementează o strategie de dezvoltare locală.</w:t>
            </w:r>
          </w:p>
          <w:p>
            <w:pPr>
              <w:spacing w:line="360" w:lineRule="auto"/>
              <w:ind w:left="0" w:right="0" w:firstLine="493"/>
            </w:pPr>
            <w:r>
              <w:rPr>
                <w:rFonts w:ascii="Cambria" w:hAnsi="Cambria"/>
                <w:b w:val="false"/>
                <w:sz w:val="24"/>
              </w:rPr>
              <w:t>În cazul GAL-urilor din UE informația se verifică pe pagina de internet a Rețelei Europene de Dezvoltare Rurală, iar în cadrul altor parteneriate care nu sunt GAL-uri recunoscute la nivel european se verifică documentul oficial care certifică parteneriatul de tip DLRC (statut, act constitutiv etc)</w:t>
            </w:r>
          </w:p>
          <w:p>
            <w:pPr>
              <w:spacing w:line="360" w:lineRule="auto"/>
              <w:ind w:left="0" w:right="0" w:firstLine="493"/>
            </w:pPr>
            <w:r>
              <w:rPr>
                <w:rFonts w:ascii="Cambria Bold" w:hAnsi="Cambria Bold"/>
                <w:b/>
                <w:sz w:val="24"/>
              </w:rPr>
              <w:t>Doc:</w:t>
            </w:r>
            <w:r>
              <w:rPr>
                <w:rFonts w:ascii="Cambria" w:hAnsi="Cambria"/>
                <w:b w:val="false"/>
                <w:sz w:val="24"/>
              </w:rPr>
              <w:t> Autorizația de funcționare,</w:t>
            </w:r>
          </w:p>
          <w:p>
            <w:pPr>
              <w:spacing w:line="360" w:lineRule="auto"/>
              <w:ind w:left="0" w:right="0" w:firstLine="493"/>
            </w:pPr>
            <w:r>
              <w:rPr>
                <w:rFonts w:ascii="Cambria" w:hAnsi="Cambria"/>
                <w:b w:val="false"/>
                <w:sz w:val="24"/>
              </w:rPr>
              <w:t>site-ul: https://eu-cap-network.ec.europa.eu/networking/leader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Proiectul de cooperare este elaborat în comun vizează activități concrete comune și este asumat prin semnătură de către reprezentantul legal al fiecărui partener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va fi implementat în comun de către toți partenerii semnatari, având ca obiectiv implementarea acțiunilor și activităților proiectului de cooperare, realizate de fiecare partener conform prevederilor din Planul de acțiune și Acordul de cooperare.</w:t>
            </w:r>
          </w:p>
          <w:p>
            <w:pPr>
              <w:spacing w:line="360" w:lineRule="auto"/>
              <w:ind w:left="0" w:right="0" w:firstLine="493"/>
            </w:pPr>
            <w:r>
              <w:rPr>
                <w:rFonts w:ascii="Cambria" w:hAnsi="Cambria"/>
                <w:b w:val="false"/>
                <w:sz w:val="24"/>
              </w:rPr>
              <w:t>Se verifică dacă fiecare partener contribuie la activitățile din cadrul proiectului de cooperare și dacă acestea fac parte din lista acțiunilor eligibile cuprinse în fișa intervenției.</w:t>
            </w:r>
          </w:p>
          <w:p>
            <w:pPr>
              <w:spacing w:line="360" w:lineRule="auto"/>
              <w:ind w:left="0" w:right="0" w:firstLine="493"/>
            </w:pPr>
            <w:r>
              <w:rPr>
                <w:rFonts w:ascii="Cambria" w:hAnsi="Cambria"/>
                <w:b w:val="false"/>
                <w:sz w:val="24"/>
              </w:rPr>
              <w:t>Doc: Planul de acțiune (cap. A10.6 și A10.7 din CF) și Acordul de cooperare.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Prezentarea unui Plan financiar care să includă contribuțiile tuturor partenerilor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Acordul de cooperare are cuprinde planul financiar (art.7) în care sunt relevate contribuțiile financiare ale fiecărui partener în funcție de activitatea cuprinsă în cadrul proiectului.</w:t>
            </w:r>
          </w:p>
          <w:p>
            <w:pPr>
              <w:spacing w:line="360" w:lineRule="auto"/>
              <w:ind w:left="0" w:right="0" w:firstLine="493"/>
            </w:pPr>
            <w:r>
              <w:rPr>
                <w:rFonts w:ascii="Cambria Bold" w:hAnsi="Cambria Bold"/>
                <w:b/>
                <w:sz w:val="24"/>
              </w:rPr>
              <w:t>Doc:</w:t>
            </w:r>
            <w:r>
              <w:rPr>
                <w:rFonts w:ascii="Cambria" w:hAnsi="Cambria"/>
                <w:b w:val="false"/>
                <w:sz w:val="24"/>
              </w:rPr>
              <w:t>   Acordul de cooperare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Demonstrarea necesității și oportunității proiectului, raportat la nevoile identificate în cadrul Strategiei de Dezvoltare Locală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cadrul capitolului A10.2 din Cererea de finanțare se face referire la necesitatea și oportunitatea proiectului, raportat la nevoile identificate în cadrul SDL.</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Beneficiarul se încadrează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dețină Autorizaţie de funcţionare valabilă, pe</w:t>
            </w:r>
          </w:p>
          <w:p>
            <w:pPr>
              <w:spacing w:line="360" w:lineRule="auto"/>
              <w:ind w:left="0" w:right="0" w:firstLine="493"/>
            </w:pPr>
            <w:r>
              <w:rPr>
                <w:rFonts w:ascii="Cambria" w:hAnsi="Cambria"/>
                <w:b w:val="false"/>
                <w:sz w:val="24"/>
              </w:rPr>
              <w:t>perioada implementării SDL. Se verifică Autorizaţia de funcţionare</w:t>
            </w:r>
          </w:p>
          <w:p>
            <w:pPr>
              <w:spacing w:line="360" w:lineRule="auto"/>
              <w:ind w:left="0" w:right="0" w:firstLine="493"/>
            </w:pPr>
            <w:r>
              <w:rPr>
                <w:rFonts w:ascii="Cambria" w:hAnsi="Cambria"/>
                <w:b w:val="false"/>
                <w:sz w:val="24"/>
              </w:rPr>
              <w:t>încărcată în platformă pentru Programarea 2023-2027, caz in care</w:t>
            </w:r>
          </w:p>
          <w:p>
            <w:pPr>
              <w:spacing w:line="360" w:lineRule="auto"/>
              <w:ind w:left="0" w:right="0" w:firstLine="493"/>
            </w:pPr>
            <w:r>
              <w:rPr>
                <w:rFonts w:ascii="Cambria" w:hAnsi="Cambria"/>
                <w:b w:val="false"/>
                <w:sz w:val="24"/>
              </w:rPr>
              <w:t>criteriul se considera indeplinit.</w:t>
            </w:r>
          </w:p>
          <w:p>
            <w:pPr>
              <w:spacing w:line="360" w:lineRule="auto"/>
              <w:ind w:left="0" w:right="0" w:firstLine="493"/>
            </w:pPr>
            <w:r>
              <w:rPr>
                <w:rFonts w:ascii="Cambria Bold" w:hAnsi="Cambria Bold"/>
                <w:b/>
                <w:sz w:val="24"/>
              </w:rPr>
              <w:t>Doc:</w:t>
            </w:r>
            <w:r>
              <w:rPr>
                <w:rFonts w:ascii="Cambria" w:hAnsi="Cambria"/>
                <w:b w:val="false"/>
                <w:sz w:val="24"/>
              </w:rPr>
              <w:t>  Act constitutiv și statut, Rezoluția de înființare</w:t>
            </w:r>
          </w:p>
          <w:p>
            <w:pPr>
              <w:spacing w:line="360" w:lineRule="auto"/>
              <w:ind w:left="0" w:right="0" w:firstLine="493"/>
            </w:pPr>
            <w:r>
              <w:rPr>
                <w:rFonts w:ascii="Cambria" w:hAnsi="Cambria"/>
                <w:b w:val="false"/>
                <w:sz w:val="24"/>
              </w:rPr>
              <w:t>Autorizația de funcționare valabilă pe perioada de implementării SDL.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Beneficiarul să nu fie în insolvență sau incapacitate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dacă solicitantul a semnat și încărcat în platformă declarația pe propria răspundere privind neîncadrarea în starea de insolvență sau incapacitate de plată.</w:t>
            </w:r>
          </w:p>
          <w:p>
            <w:pPr>
              <w:spacing w:line="360" w:lineRule="auto"/>
              <w:ind w:left="0" w:right="0" w:firstLine="493"/>
            </w:pPr>
            <w:r>
              <w:rPr>
                <w:rFonts w:ascii="Cambria Bold" w:hAnsi="Cambria Bold"/>
                <w:b/>
                <w:sz w:val="24"/>
              </w:rPr>
              <w:t>Doc:</w:t>
            </w:r>
            <w:r>
              <w:rPr>
                <w:rFonts w:ascii="Cambria" w:hAnsi="Cambria"/>
                <w:b w:val="false"/>
                <w:sz w:val="24"/>
              </w:rPr>
              <w:t>  Declarația solicitantului privind neîncadrarea în starea de insolvență sau incapacitate de plată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Beneficiarul să aibă sediul și/sau punctul de lucru în teritoriul Asociației GAL Tecuci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are sediul social și/sau punctul de lucru într-un UAT care se află pe teritoriul Asociațiai GAL Tecuci.</w:t>
            </w:r>
          </w:p>
          <w:p>
            <w:pPr>
              <w:spacing w:line="360" w:lineRule="auto"/>
              <w:ind w:left="0" w:right="0" w:firstLine="493"/>
            </w:pPr>
            <w:r>
              <w:rPr>
                <w:rFonts w:ascii="Cambria Bold" w:hAnsi="Cambria Bold"/>
                <w:b/>
                <w:sz w:val="24"/>
              </w:rPr>
              <w:t>Doc:</w:t>
            </w:r>
            <w:r>
              <w:rPr>
                <w:rFonts w:ascii="Cambria" w:hAnsi="Cambria"/>
                <w:b w:val="false"/>
                <w:sz w:val="24"/>
              </w:rPr>
              <w:t>  Cererea de finanțare, CIF/ Act înființare și statut.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Investiția să se încadreze în tipul de sprijin prevăzut prin intervenție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modelul de cerere de finanțare folosit este adaptat pentru tipul de sprijin prevăzut prin intervenție: rambursarea costurilor eligibile efectiv suportate de către beneficiar. Se verifică dacă solicitantul a completat secțiunea din cererea de finanțare cu explicația privind tipul de sprijin.</w:t>
            </w:r>
          </w:p>
          <w:p>
            <w:pPr>
              <w:spacing w:line="360" w:lineRule="auto"/>
              <w:ind w:left="0" w:right="0" w:firstLine="493"/>
            </w:pPr>
            <w:r>
              <w:rPr>
                <w:rFonts w:ascii="Cambria" w:hAnsi="Cambria"/>
                <w:b w:val="false"/>
                <w:sz w:val="24"/>
              </w:rPr>
              <w:t>Doc: Cererea de finanțare, Fișa intervenției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Beneficiarul va respecta condițiile de eligibilitate și selecție pe toată perioada de monitorizare care va fi minim 3 ani de la ultima tranșă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și-a asumat prevederile punctul 2 din Anexa 1 - Declarație pe propria răspundere a solicitantului, secțiunea D din Cererea de finanțare.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Solicitarea de finanțare se încadrează în valoarea maximă a sprijinului specificată în fișa intervenției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valoarea proiectului nu depășește valoarea maximă a sprijinului specificată în fișa intervenției, care este de 100.000 euro.</w:t>
            </w:r>
          </w:p>
          <w:p>
            <w:pPr>
              <w:spacing w:line="360" w:lineRule="auto"/>
              <w:ind w:left="0" w:right="0" w:firstLine="493"/>
            </w:pPr>
            <w:r>
              <w:rPr>
                <w:rFonts w:ascii="Cambria" w:hAnsi="Cambria"/>
                <w:b w:val="false"/>
                <w:sz w:val="24"/>
              </w:rPr>
              <w:t>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În cazul investițiilor finanțate prin SDL rata maximă a sprijinului se limitează la 100% în cazul investițiilor neproductive (care nu generează avantaj economic)</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rata sprijinului prevăzută în Cererea de finanțare este limitată la 100% din valoarea cheltuielilor eligibile. </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Se prioritizează proiectele care propun acțiuni ce răspund în mod direct nevoilor Strategiei de Dezvoltare Locală;</w:t>
            </w:r>
          </w:p>
        </w:tc>
        <w:tc>
          <w:tcPr>
            <w:shd w:val="clear" w:color="auto" w:fill="CCE1DB"/>
            <w:vAlign w:val="center"/>
          </w:tcPr>
          <w:p>
            <w:pPr>
              <w:spacing w:line="360" w:lineRule="auto"/>
              <w:ind w:left="0" w:right="0" w:firstLine="493"/>
            </w:pPr>
            <w:r>
              <w:rPr>
                <w:rFonts w:ascii="Cambria Bold" w:hAnsi="Cambria Bold"/>
                <w:b/>
                <w:color w:val="014935"/>
                <w:sz w:val="24"/>
              </w:rPr>
              <w:t>35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vizeaza acțiuni care răspund cel puțin la doua nevoi din Strategia de Dezvoltare Locală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Cererea de finanțare, sectiunea C4.2, descrierea acțiunilor propuse care răspund în mod direct la îndeplinirea a cel puțin două nevoi evidențiate în cap. 4 „Analiza nevoilor” din Strategia de Dezvoltare Locală.</w:t>
            </w:r>
          </w:p>
          <w:p>
            <w:pPr>
              <w:spacing w:line="360" w:lineRule="auto"/>
              <w:ind w:left="0" w:right="0" w:firstLine="493"/>
            </w:pPr>
            <w:r>
              <w:rPr>
                <w:rFonts w:ascii="Cambria" w:hAnsi="Cambria"/>
                <w:b w:val="false"/>
                <w:sz w:val="24"/>
              </w:rPr>
              <w:t>Dacă proiectul propus duce la îndeplinirea a cel puțin două nevoi, atunci va fi punctat cu 20 puncte.</w:t>
            </w:r>
          </w:p>
          <w:p>
            <w:pPr>
              <w:spacing w:line="360" w:lineRule="auto"/>
              <w:ind w:left="0" w:right="0" w:firstLine="493"/>
            </w:pPr>
            <w:r>
              <w:rPr>
                <w:rFonts w:ascii="Cambria Bold" w:hAnsi="Cambria Bold"/>
                <w:b/>
                <w:sz w:val="24"/>
              </w:rPr>
              <w:t>Doc:</w:t>
            </w:r>
            <w:r>
              <w:rPr>
                <w:rFonts w:ascii="Cambria" w:hAnsi="Cambria"/>
                <w:b w:val="false"/>
                <w:sz w:val="24"/>
              </w:rPr>
              <w:t> Cererea de finanțare, SDL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Proiecte care vizeaza acțiuni care răspund cel puțin la trei din nevoile Strategiei de Dezvoltare Locală </w:t>
            </w:r>
          </w:p>
        </w:tc>
        <w:tc>
          <w:tcPr>
            <w:vAlign w:val="center"/>
          </w:tcPr>
          <w:p>
            <w:pPr>
              <w:keepNext/>
              <w:jc w:val="center"/>
            </w:pPr>
            <w:r>
              <w:rPr>
                <w:rFonts w:ascii="Cambria" w:hAnsi="Cambria"/>
                <w:b w:val="false"/>
                <w:sz w:val="24"/>
              </w:rPr>
              <w:t>35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sectiunea C4.2 din Cererea de finanțare daca sunt descrise actiuni care răspund în mod direct minim la trei nevoi cuprinse in Strategia de Dezvoltare Locală și evidențiate în cap. 4 „Analiza nevoilor”, în acest caz proiectul va fi punctat cu 35 puncte.</w:t>
            </w:r>
          </w:p>
          <w:p>
            <w:pPr>
              <w:spacing w:line="360" w:lineRule="auto"/>
              <w:ind w:left="0" w:right="0" w:firstLine="493"/>
            </w:pPr>
            <w:r>
              <w:rPr>
                <w:rFonts w:ascii="Cambria Bold" w:hAnsi="Cambria Bold"/>
                <w:b/>
                <w:sz w:val="24"/>
              </w:rPr>
              <w:t>Doc:</w:t>
            </w:r>
            <w:r>
              <w:rPr>
                <w:rFonts w:ascii="Cambria" w:hAnsi="Cambria"/>
                <w:b w:val="false"/>
                <w:sz w:val="24"/>
              </w:rPr>
              <w:t>  Cererea de finanțare, SDL</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Se vor prioritiza proiectele care contribuie la îmbunătățirea orientării spre piață și sporirea competitivității fermelor atât pe termen scurt, cât și pe termen lung, inclusiv punerea unui accent mai puternic pe cercetare, tehnologie și digitalizare;</w:t>
            </w:r>
          </w:p>
        </w:tc>
        <w:tc>
          <w:tcPr>
            <w:shd w:val="clear" w:color="auto" w:fill="CCE1DB"/>
            <w:vAlign w:val="center"/>
          </w:tcPr>
          <w:p>
            <w:pPr>
              <w:spacing w:line="360" w:lineRule="auto"/>
              <w:ind w:left="0" w:right="0" w:firstLine="493"/>
            </w:pPr>
            <w:r>
              <w:rPr>
                <w:rFonts w:ascii="Cambria Bold" w:hAnsi="Cambria Bold"/>
                <w:b/>
                <w:color w:val="014935"/>
                <w:sz w:val="24"/>
              </w:rPr>
              <w:t>35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Prioritizarea proiectelor care contribuie la îmbunătățirea orientării spre piață și sporirea competitivității fermelor atât pe termen scurt, cât și pe termen lung</w:t>
            </w:r>
          </w:p>
        </w:tc>
        <w:tc>
          <w:tcPr>
            <w:vAlign w:val="center"/>
          </w:tcPr>
          <w:p>
            <w:pPr>
              <w:keepNext/>
              <w:jc w:val="center"/>
            </w:pPr>
            <w:r>
              <w:rPr>
                <w:rFonts w:ascii="Cambria" w:hAnsi="Cambria"/>
                <w:b w:val="false"/>
                <w:sz w:val="24"/>
              </w:rPr>
              <w:t>35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Cererea de finanțare dacă proiectul își propune acțiuni eligibile care contribuie la îmbunătățirea orientării spre piață și sporirea competitivității fermelor (ex.: promovare produse, practici, procese și tehnologii noi; crearea de lanțuri scurte alimentare și a unor piețe locale).</w:t>
            </w:r>
          </w:p>
          <w:p>
            <w:pPr>
              <w:spacing w:line="360" w:lineRule="auto"/>
              <w:ind w:left="0" w:right="0" w:firstLine="493"/>
            </w:pPr>
            <w:r>
              <w:rPr>
                <w:rFonts w:ascii="Cambria" w:hAnsi="Cambria"/>
                <w:b w:val="false"/>
                <w:sz w:val="24"/>
              </w:rPr>
              <w:t>Dacă proiectul propune cel puțin o acțiune de acest tip, atunci va fi punctat cu 35 puncte.</w:t>
            </w:r>
          </w:p>
          <w:p>
            <w:pPr>
              <w:spacing w:line="360" w:lineRule="auto"/>
              <w:ind w:left="0" w:right="0" w:firstLine="493"/>
            </w:pPr>
            <w:r>
              <w:rPr>
                <w:rFonts w:ascii="Cambria Bold" w:hAnsi="Cambria Bold"/>
                <w:b/>
                <w:sz w:val="24"/>
              </w:rPr>
              <w:t>Doc:</w:t>
            </w:r>
            <w:r>
              <w:rPr>
                <w:rFonts w:ascii="Cambria" w:hAnsi="Cambria"/>
                <w:b w:val="false"/>
                <w:sz w:val="24"/>
              </w:rPr>
              <w:t>  Cererea de finanțare, Fișa intervenției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Prioritizarea proiectelor care pun accest pe cercetare, tehnologie și digitalizare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Cererea de finanțare dacă proiectul își propune acțiuni eligibile care pun accent pe cercetare, tehnologie și digitalizare.</w:t>
            </w:r>
          </w:p>
          <w:p>
            <w:pPr>
              <w:spacing w:line="360" w:lineRule="auto"/>
              <w:ind w:left="0" w:right="0" w:firstLine="493"/>
            </w:pPr>
            <w:r>
              <w:rPr>
                <w:rFonts w:ascii="Cambria" w:hAnsi="Cambria"/>
                <w:b w:val="false"/>
                <w:sz w:val="24"/>
              </w:rPr>
              <w:t>Dacă proiectul propune cel puțin o acțiune de acest tip, atunci va fi punctat cu 20 puncte.</w:t>
            </w:r>
          </w:p>
          <w:p>
            <w:pPr>
              <w:spacing w:line="360" w:lineRule="auto"/>
              <w:ind w:left="0" w:right="0" w:firstLine="493"/>
            </w:pPr>
            <w:r>
              <w:rPr>
                <w:rFonts w:ascii="Cambria Bold" w:hAnsi="Cambria Bold"/>
                <w:b/>
                <w:sz w:val="24"/>
              </w:rPr>
              <w:t>Doc:</w:t>
            </w:r>
            <w:r>
              <w:rPr>
                <w:rFonts w:ascii="Cambria" w:hAnsi="Cambria"/>
                <w:b w:val="false"/>
                <w:sz w:val="24"/>
              </w:rPr>
              <w:t>  Cererea de finanțare, Fișa intervenției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proiectelor a căror beneficiari indirecți fac parte din categoria tinerilor sau femeilor, antreprenori locali sau fermieri din teritoriul Asociației GAL Tecuci;</w:t>
            </w:r>
          </w:p>
          <w:p>
            <w:pPr>
              <w:spacing w:line="360" w:lineRule="auto"/>
              <w:ind w:left="0" w:right="0" w:firstLine="493"/>
            </w:pPr>
            <w:r>
              <w:rPr>
                <w:rFonts w:ascii="Cambria Bold" w:hAnsi="Cambria Bold"/>
                <w:b/>
                <w:color w:val="014935"/>
                <w:sz w:val="24"/>
              </w:rPr>
              <w:t>Notă: punctajul aferent principiului 3 se determină prin cumularea CS3.1, CS3.2 și CS3.3</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Proiecte care au ca beneficiari indirecți tineri sau femei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Cererea de finanțare dacă proiectul se adresează tinerilor sau femeilor.</w:t>
            </w:r>
          </w:p>
          <w:p>
            <w:pPr>
              <w:spacing w:line="360" w:lineRule="auto"/>
              <w:ind w:left="0" w:right="0" w:firstLine="493"/>
            </w:pPr>
            <w:r>
              <w:rPr>
                <w:rFonts w:ascii="Cambria" w:hAnsi="Cambria"/>
                <w:b w:val="false"/>
                <w:sz w:val="24"/>
              </w:rPr>
              <w:t>Dacă proiectul are ca beneficiari indirecți tineri sau femei, atunci va fi punctat cu 10 puncte.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r>
              <w:rPr>
                <w:rFonts w:ascii="Cambria" w:hAnsi="Cambria"/>
                <w:b w:val="false"/>
                <w:color w:val="58400C"/>
                <w:sz w:val="24"/>
              </w:rPr>
              <w:t>Proiecte care au ca beneficiari indirecți antreprenori locali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Cererea de finanțare dacă proiectul se adresează antreprenorilor locali.</w:t>
            </w:r>
          </w:p>
          <w:p>
            <w:pPr>
              <w:spacing w:line="360" w:lineRule="auto"/>
              <w:ind w:left="0" w:right="0" w:firstLine="493"/>
            </w:pPr>
            <w:r>
              <w:rPr>
                <w:rFonts w:ascii="Cambria" w:hAnsi="Cambria"/>
                <w:b w:val="false"/>
                <w:sz w:val="24"/>
              </w:rPr>
              <w:t>Dacă proiectul are ca beneficiari indirecți antreprenori locali, atunci va fi punctat cu 10 puncte.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3.3</w:t>
            </w:r>
          </w:p>
        </w:tc>
        <w:tc>
          <w:tcPr>
            <w:shd w:val="clear" w:color="auto" w:fill="F8ECD2"/>
            <w:vAlign w:val="center"/>
          </w:tcPr>
          <w:p>
            <w:r>
              <w:rPr>
                <w:rFonts w:ascii="Cambria" w:hAnsi="Cambria"/>
                <w:b w:val="false"/>
                <w:color w:val="58400C"/>
                <w:sz w:val="24"/>
              </w:rPr>
              <w:t>Proiecte care au ca beneficiari indirecți fermieri din teritoriul Asociației GAL Tecuci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Cererea de finanțare dacă proiectul se adresează fermierilor.</w:t>
            </w:r>
          </w:p>
          <w:p>
            <w:pPr>
              <w:spacing w:line="360" w:lineRule="auto"/>
              <w:ind w:left="0" w:right="0" w:firstLine="493"/>
            </w:pPr>
            <w:r>
              <w:rPr>
                <w:rFonts w:ascii="Cambria" w:hAnsi="Cambria"/>
                <w:b w:val="false"/>
                <w:sz w:val="24"/>
              </w:rPr>
              <w:t>Dacă proiectul are ca beneficiari indirecți fermieri din teritoriul Asociației GAL Tecuci, atunci va fi punctat cu 10 puncte.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rHeight w:val="1080" w:hRule="atLeast"/>
        </w:trPr>
        <w:tc>
          <w:tcPr>
            <w:gridSpan w:val="5"/>
            <w:vAlign w:val="center"/>
          </w:tcPr>
          <w:p>
            <w:pPr>
              <w:keepNext/>
              <w:jc w:val="center"/>
            </w:pPr>
            <w:r>
              <w:rPr>
                <w:rFonts w:ascii="Cambria Bold" w:hAnsi="Cambria Bold"/>
                <w:b/>
                <w:color w:val="BB8919"/>
                <w:sz w:val="24"/>
              </w:rPr>
              <w:t>Atenție!</w:t>
            </w:r>
            <w:r>
              <w:rPr>
                <w:rFonts w:ascii="Cambria" w:hAnsi="Cambria"/>
                <w:b w:val="false"/>
                <w:color w:val="BB8919"/>
                <w:sz w:val="24"/>
              </w:rPr>
              <w:t>   </w:t>
            </w:r>
            <w:r>
              <w:rPr>
                <w:rFonts w:ascii="Cambria" w:hAnsi="Cambria"/>
                <w:b w:val="false"/>
                <w:color w:val="9A7114"/>
                <w:sz w:val="24"/>
              </w:rPr>
              <w:t>Nu sunt introduse criterii de departjare în ghidul solicitantului!</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fff3c058d8c44a3" /></Relationships>
</file>